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DB160" w14:textId="77777777" w:rsidR="00FA2F65" w:rsidRDefault="00E12D8A">
      <w:r>
        <w:rPr>
          <w:noProof/>
        </w:rPr>
        <mc:AlternateContent>
          <mc:Choice Requires="wps">
            <w:drawing>
              <wp:anchor distT="0" distB="0" distL="114300" distR="114300" simplePos="0" relativeHeight="251659264" behindDoc="0" locked="0" layoutInCell="1" allowOverlap="1" wp14:anchorId="27A12ED9" wp14:editId="6D8EFD97">
                <wp:simplePos x="0" y="0"/>
                <wp:positionH relativeFrom="column">
                  <wp:posOffset>2149705</wp:posOffset>
                </wp:positionH>
                <wp:positionV relativeFrom="paragraph">
                  <wp:posOffset>67580</wp:posOffset>
                </wp:positionV>
                <wp:extent cx="7023370" cy="1215958"/>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7023370" cy="1215958"/>
                        </a:xfrm>
                        <a:prstGeom prst="rect">
                          <a:avLst/>
                        </a:prstGeom>
                        <a:solidFill>
                          <a:schemeClr val="lt1"/>
                        </a:solidFill>
                        <a:ln w="6350">
                          <a:noFill/>
                        </a:ln>
                      </wps:spPr>
                      <wps:txbx>
                        <w:txbxContent>
                          <w:p w14:paraId="6418443F" w14:textId="77777777" w:rsidR="00E12D8A" w:rsidRDefault="00E12D8A" w:rsidP="00E12D8A">
                            <w:pPr>
                              <w:jc w:val="center"/>
                              <w:rPr>
                                <w:b/>
                                <w:sz w:val="28"/>
                                <w:szCs w:val="28"/>
                              </w:rPr>
                            </w:pPr>
                            <w:r>
                              <w:rPr>
                                <w:b/>
                                <w:sz w:val="28"/>
                                <w:szCs w:val="28"/>
                              </w:rPr>
                              <w:t>Charitable Donation and Tax Deduction Overview</w:t>
                            </w:r>
                          </w:p>
                          <w:p w14:paraId="11FF1941" w14:textId="77777777" w:rsidR="00E12D8A" w:rsidRDefault="00E12D8A" w:rsidP="00E12D8A">
                            <w:pPr>
                              <w:rPr>
                                <w:szCs w:val="24"/>
                              </w:rPr>
                            </w:pPr>
                          </w:p>
                          <w:p w14:paraId="02788977" w14:textId="77777777" w:rsidR="00E12D8A" w:rsidRPr="00E12D8A" w:rsidRDefault="00E12D8A" w:rsidP="00E12D8A">
                            <w:pPr>
                              <w:rPr>
                                <w:sz w:val="20"/>
                                <w:szCs w:val="20"/>
                              </w:rPr>
                            </w:pPr>
                            <w:r>
                              <w:rPr>
                                <w:sz w:val="20"/>
                                <w:szCs w:val="20"/>
                              </w:rPr>
                              <w:t>Public Charities are granted favorable tax status by the IRS:  churches, schools universities, the US Government, state and local governments, community chests, community foundations, donor advised funds, and foundations organized and operated only for charitable, religious, scientific, literary, or educational purposes.  Our Moravian Ministries Foundation in America is a public charity.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A12ED9" id="_x0000_t202" coordsize="21600,21600" o:spt="202" path="m,l,21600r21600,l21600,xe">
                <v:stroke joinstyle="miter"/>
                <v:path gradientshapeok="t" o:connecttype="rect"/>
              </v:shapetype>
              <v:shape id="Text Box 2" o:spid="_x0000_s1026" type="#_x0000_t202" style="position:absolute;margin-left:169.25pt;margin-top:5.3pt;width:553pt;height: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EVEQwIAAHoEAAAOAAAAZHJzL2Uyb0RvYy54bWysVE2P2jAQvVfqf7B8L/kA9iMirCgrqkpo&#13;&#10;dyWo9mwch0RyPK5tSOiv79gJLLvtqerFjGcmzzPvzTB76BpJjsLYGlROk1FMiVAcilrtc/pju/py&#13;&#10;R4l1TBVMghI5PQlLH+afP81anYkUKpCFMARBlM1andPKOZ1FkeWVaJgdgRYKgyWYhjm8mn1UGNYi&#13;&#10;eiOjNI5vohZMoQ1wYS16H/sgnQf8shTcPZelFY7InGJtLpwmnDt/RvMZy/aG6armQxnsH6poWK3w&#13;&#10;0QvUI3OMHEz9B1RTcwMWSjfi0ERQljUXoQfsJok/dLOpmBahFyTH6gtN9v/B8qfjiyF1kdOUEsUa&#13;&#10;lGgrOke+QkdSz06rbYZJG41prkM3qnz2W3T6prvSNP4X2yEYR55PF249GEfnbZyOx7cY4hhL0mR6&#13;&#10;P73zONHb59pY901AQ7yRU4PiBU7ZcW1dn3pO8a9ZkHWxqqUMFz8wYikNOTKUWrpQJIK/y5KKtDm9&#13;&#10;GU/jAKzAf94jS4W1+Gb7przlul03MLCD4oQEGOgHyGq+qrHINbPuhRmcGGwMt8A941FKwEdgsCip&#13;&#10;wPz6m9/no5AYpaTFCcyp/XlgRlAivyuU+D6ZTPzIhstkepvixVxHdtcRdWiWgJ0nuG+aB9PnO3k2&#13;&#10;SwPNKy7Lwr+KIaY4vp1TdzaXrt8LXDYuFouQhEOqmVurjeYe2jPtJdh2r8zoQSeHEj/BeVZZ9kGu&#13;&#10;Ptd/qWBxcFDWQUtPcM/qwDsOeJiGYRn9Bl3fQ9bbX8b8NwAAAP//AwBQSwMEFAAGAAgAAAAhAGYC&#13;&#10;zf7lAAAAEAEAAA8AAABkcnMvZG93bnJldi54bWxMT8lOwzAQvSPxD9YgcUHUbpIuSuNUiK0SN5oC&#13;&#10;4ubGQxIR21HsJuHvmZ7gMtLMe/OWbDuZlg3Y+8ZZCfOZAIa2dLqxlYRD8XS7BuaDslq1zqKEH/Sw&#13;&#10;zS8vMpVqN9pXHPahYiRifaok1CF0Kee+rNEoP3MdWsK+XG9UoLWvuO7VSOKm5ZEQS25UY8mhVh3e&#13;&#10;11h+709GwudN9fHip+e3MV7E3eNuKFbvupDy+mp62NC42wALOIW/Dzh3oPyQU7CjO1ntWSshjtcL&#13;&#10;ohIglsDOhCRJ6HKUEIloDjzP+P8i+S8AAAD//wMAUEsBAi0AFAAGAAgAAAAhALaDOJL+AAAA4QEA&#13;&#10;ABMAAAAAAAAAAAAAAAAAAAAAAFtDb250ZW50X1R5cGVzXS54bWxQSwECLQAUAAYACAAAACEAOP0h&#13;&#10;/9YAAACUAQAACwAAAAAAAAAAAAAAAAAvAQAAX3JlbHMvLnJlbHNQSwECLQAUAAYACAAAACEAJ1BF&#13;&#10;REMCAAB6BAAADgAAAAAAAAAAAAAAAAAuAgAAZHJzL2Uyb0RvYy54bWxQSwECLQAUAAYACAAAACEA&#13;&#10;ZgLN/uUAAAAQAQAADwAAAAAAAAAAAAAAAACdBAAAZHJzL2Rvd25yZXYueG1sUEsFBgAAAAAEAAQA&#13;&#10;8wAAAK8FAAAAAA==&#13;&#10;" fillcolor="white [3201]" stroked="f" strokeweight=".5pt">
                <v:textbox>
                  <w:txbxContent>
                    <w:p w14:paraId="6418443F" w14:textId="77777777" w:rsidR="00E12D8A" w:rsidRDefault="00E12D8A" w:rsidP="00E12D8A">
                      <w:pPr>
                        <w:jc w:val="center"/>
                        <w:rPr>
                          <w:b/>
                          <w:sz w:val="28"/>
                          <w:szCs w:val="28"/>
                        </w:rPr>
                      </w:pPr>
                      <w:r>
                        <w:rPr>
                          <w:b/>
                          <w:sz w:val="28"/>
                          <w:szCs w:val="28"/>
                        </w:rPr>
                        <w:t>Charitable Donation and Tax Deduction Overview</w:t>
                      </w:r>
                    </w:p>
                    <w:p w14:paraId="11FF1941" w14:textId="77777777" w:rsidR="00E12D8A" w:rsidRDefault="00E12D8A" w:rsidP="00E12D8A">
                      <w:pPr>
                        <w:rPr>
                          <w:szCs w:val="24"/>
                        </w:rPr>
                      </w:pPr>
                    </w:p>
                    <w:p w14:paraId="02788977" w14:textId="77777777" w:rsidR="00E12D8A" w:rsidRPr="00E12D8A" w:rsidRDefault="00E12D8A" w:rsidP="00E12D8A">
                      <w:pPr>
                        <w:rPr>
                          <w:sz w:val="20"/>
                          <w:szCs w:val="20"/>
                        </w:rPr>
                      </w:pPr>
                      <w:r>
                        <w:rPr>
                          <w:sz w:val="20"/>
                          <w:szCs w:val="20"/>
                        </w:rPr>
                        <w:t>Public Charities are granted favorable tax status by the IRS:  churches, schools universities, the US Government, state and local governments, community chests, community foundations, donor advised funds, and foundations organized and operated only for charitable, religious, scientific, literary, or educational purposes.  Our Moravian Ministries Foundation in America is a public charity.</w:t>
                      </w:r>
                    </w:p>
                  </w:txbxContent>
                </v:textbox>
              </v:shape>
            </w:pict>
          </mc:Fallback>
        </mc:AlternateContent>
      </w:r>
      <w:r>
        <w:rPr>
          <w:noProof/>
        </w:rPr>
        <w:drawing>
          <wp:inline distT="0" distB="0" distL="0" distR="0" wp14:anchorId="21A383FE" wp14:editId="190B5DC0">
            <wp:extent cx="1698885" cy="127416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FA_2017_RGB.jpg"/>
                    <pic:cNvPicPr/>
                  </pic:nvPicPr>
                  <pic:blipFill>
                    <a:blip r:embed="rId5">
                      <a:extLst>
                        <a:ext uri="{28A0092B-C50C-407E-A947-70E740481C1C}">
                          <a14:useLocalDpi xmlns:a14="http://schemas.microsoft.com/office/drawing/2010/main" val="0"/>
                        </a:ext>
                      </a:extLst>
                    </a:blip>
                    <a:stretch>
                      <a:fillRect/>
                    </a:stretch>
                  </pic:blipFill>
                  <pic:spPr>
                    <a:xfrm>
                      <a:off x="0" y="0"/>
                      <a:ext cx="1721343" cy="1291008"/>
                    </a:xfrm>
                    <a:prstGeom prst="rect">
                      <a:avLst/>
                    </a:prstGeom>
                  </pic:spPr>
                </pic:pic>
              </a:graphicData>
            </a:graphic>
          </wp:inline>
        </w:drawing>
      </w:r>
      <w:bookmarkStart w:id="0" w:name="_GoBack"/>
      <w:bookmarkEnd w:id="0"/>
    </w:p>
    <w:p w14:paraId="57AF0E7A" w14:textId="77777777" w:rsidR="00E12D8A" w:rsidRDefault="00E12D8A"/>
    <w:tbl>
      <w:tblPr>
        <w:tblStyle w:val="TableGrid"/>
        <w:tblW w:w="0" w:type="auto"/>
        <w:tblLook w:val="04A0" w:firstRow="1" w:lastRow="0" w:firstColumn="1" w:lastColumn="0" w:noHBand="0" w:noVBand="1"/>
      </w:tblPr>
      <w:tblGrid>
        <w:gridCol w:w="1800"/>
        <w:gridCol w:w="34"/>
        <w:gridCol w:w="2430"/>
        <w:gridCol w:w="34"/>
        <w:gridCol w:w="2190"/>
        <w:gridCol w:w="68"/>
        <w:gridCol w:w="2612"/>
        <w:gridCol w:w="2366"/>
        <w:gridCol w:w="134"/>
        <w:gridCol w:w="2722"/>
      </w:tblGrid>
      <w:tr w:rsidR="00822ACA" w14:paraId="229FD7A1" w14:textId="77777777" w:rsidTr="00B83B11">
        <w:trPr>
          <w:tblHeader/>
        </w:trPr>
        <w:tc>
          <w:tcPr>
            <w:tcW w:w="1834" w:type="dxa"/>
            <w:gridSpan w:val="2"/>
            <w:shd w:val="pct30" w:color="auto" w:fill="auto"/>
          </w:tcPr>
          <w:p w14:paraId="71CB372F" w14:textId="77777777" w:rsidR="00E12D8A" w:rsidRPr="00E12D8A" w:rsidRDefault="00E12D8A" w:rsidP="00E12D8A">
            <w:pPr>
              <w:jc w:val="center"/>
              <w:rPr>
                <w:b/>
              </w:rPr>
            </w:pPr>
            <w:r w:rsidRPr="00E12D8A">
              <w:rPr>
                <w:b/>
              </w:rPr>
              <w:t>Type of Asset</w:t>
            </w:r>
          </w:p>
          <w:p w14:paraId="1C10F040" w14:textId="77777777" w:rsidR="00E12D8A" w:rsidRPr="00E12D8A" w:rsidRDefault="00E12D8A" w:rsidP="00E12D8A">
            <w:pPr>
              <w:jc w:val="center"/>
              <w:rPr>
                <w:b/>
              </w:rPr>
            </w:pPr>
            <w:r w:rsidRPr="00E12D8A">
              <w:rPr>
                <w:b/>
              </w:rPr>
              <w:t>(Outright Contributions)</w:t>
            </w:r>
          </w:p>
        </w:tc>
        <w:tc>
          <w:tcPr>
            <w:tcW w:w="2464" w:type="dxa"/>
            <w:gridSpan w:val="2"/>
            <w:shd w:val="pct30" w:color="auto" w:fill="auto"/>
          </w:tcPr>
          <w:p w14:paraId="50DD8990" w14:textId="77777777" w:rsidR="00E12D8A" w:rsidRPr="00E12D8A" w:rsidRDefault="00E12D8A" w:rsidP="00E12D8A">
            <w:pPr>
              <w:jc w:val="center"/>
              <w:rPr>
                <w:b/>
              </w:rPr>
            </w:pPr>
            <w:r w:rsidRPr="00E12D8A">
              <w:rPr>
                <w:b/>
              </w:rPr>
              <w:t>Income Tax</w:t>
            </w:r>
          </w:p>
          <w:p w14:paraId="5DF329A2" w14:textId="77777777" w:rsidR="00E12D8A" w:rsidRPr="00E12D8A" w:rsidRDefault="00E12D8A" w:rsidP="00E12D8A">
            <w:pPr>
              <w:jc w:val="center"/>
              <w:rPr>
                <w:b/>
              </w:rPr>
            </w:pPr>
            <w:r w:rsidRPr="00E12D8A">
              <w:rPr>
                <w:b/>
              </w:rPr>
              <w:t>Deduction</w:t>
            </w:r>
          </w:p>
        </w:tc>
        <w:tc>
          <w:tcPr>
            <w:tcW w:w="2258" w:type="dxa"/>
            <w:gridSpan w:val="2"/>
            <w:shd w:val="pct30" w:color="auto" w:fill="auto"/>
          </w:tcPr>
          <w:p w14:paraId="54912143" w14:textId="77777777" w:rsidR="00E12D8A" w:rsidRPr="00E12D8A" w:rsidRDefault="00E12D8A" w:rsidP="00E12D8A">
            <w:pPr>
              <w:jc w:val="center"/>
              <w:rPr>
                <w:b/>
              </w:rPr>
            </w:pPr>
            <w:r w:rsidRPr="00E12D8A">
              <w:rPr>
                <w:b/>
              </w:rPr>
              <w:t>Capital Gain</w:t>
            </w:r>
          </w:p>
          <w:p w14:paraId="5EB5F961" w14:textId="77777777" w:rsidR="00E12D8A" w:rsidRPr="00E12D8A" w:rsidRDefault="00E12D8A" w:rsidP="00E12D8A">
            <w:pPr>
              <w:jc w:val="center"/>
              <w:rPr>
                <w:b/>
              </w:rPr>
            </w:pPr>
            <w:r w:rsidRPr="00E12D8A">
              <w:rPr>
                <w:b/>
              </w:rPr>
              <w:t>Considerations</w:t>
            </w:r>
          </w:p>
        </w:tc>
        <w:tc>
          <w:tcPr>
            <w:tcW w:w="2612" w:type="dxa"/>
            <w:shd w:val="pct30" w:color="auto" w:fill="auto"/>
          </w:tcPr>
          <w:p w14:paraId="062CE99D" w14:textId="77777777" w:rsidR="00E12D8A" w:rsidRPr="00E12D8A" w:rsidRDefault="00E12D8A" w:rsidP="00E12D8A">
            <w:pPr>
              <w:jc w:val="center"/>
              <w:rPr>
                <w:b/>
              </w:rPr>
            </w:pPr>
            <w:r w:rsidRPr="00E12D8A">
              <w:rPr>
                <w:b/>
              </w:rPr>
              <w:t>Effective</w:t>
            </w:r>
          </w:p>
          <w:p w14:paraId="040AEAAE" w14:textId="77777777" w:rsidR="00E12D8A" w:rsidRPr="00E12D8A" w:rsidRDefault="00E12D8A" w:rsidP="00E12D8A">
            <w:pPr>
              <w:jc w:val="center"/>
              <w:rPr>
                <w:b/>
              </w:rPr>
            </w:pPr>
            <w:r w:rsidRPr="00E12D8A">
              <w:rPr>
                <w:b/>
              </w:rPr>
              <w:t>Date of Gift</w:t>
            </w:r>
          </w:p>
        </w:tc>
        <w:tc>
          <w:tcPr>
            <w:tcW w:w="2500" w:type="dxa"/>
            <w:gridSpan w:val="2"/>
            <w:shd w:val="pct30" w:color="auto" w:fill="auto"/>
          </w:tcPr>
          <w:p w14:paraId="31D9C2FE" w14:textId="77777777" w:rsidR="00E12D8A" w:rsidRPr="00E12D8A" w:rsidRDefault="00E12D8A" w:rsidP="00E12D8A">
            <w:pPr>
              <w:jc w:val="center"/>
              <w:rPr>
                <w:b/>
              </w:rPr>
            </w:pPr>
            <w:r w:rsidRPr="00E12D8A">
              <w:rPr>
                <w:b/>
              </w:rPr>
              <w:t>Valuation</w:t>
            </w:r>
          </w:p>
        </w:tc>
        <w:tc>
          <w:tcPr>
            <w:tcW w:w="2722" w:type="dxa"/>
            <w:shd w:val="pct30" w:color="auto" w:fill="auto"/>
          </w:tcPr>
          <w:p w14:paraId="0A1A6371" w14:textId="77777777" w:rsidR="00E12D8A" w:rsidRPr="00E12D8A" w:rsidRDefault="00E12D8A" w:rsidP="00E12D8A">
            <w:pPr>
              <w:jc w:val="center"/>
              <w:rPr>
                <w:b/>
              </w:rPr>
            </w:pPr>
            <w:r w:rsidRPr="00E12D8A">
              <w:rPr>
                <w:b/>
              </w:rPr>
              <w:t>Substantiation</w:t>
            </w:r>
          </w:p>
          <w:p w14:paraId="31659F5F" w14:textId="77777777" w:rsidR="00E12D8A" w:rsidRPr="00E12D8A" w:rsidRDefault="00E12D8A" w:rsidP="00E12D8A">
            <w:pPr>
              <w:jc w:val="center"/>
              <w:rPr>
                <w:b/>
              </w:rPr>
            </w:pPr>
            <w:r w:rsidRPr="00E12D8A">
              <w:rPr>
                <w:b/>
              </w:rPr>
              <w:t>Required</w:t>
            </w:r>
          </w:p>
        </w:tc>
      </w:tr>
      <w:tr w:rsidR="007D7F2F" w:rsidRPr="00822ACA" w14:paraId="433E397F" w14:textId="77777777" w:rsidTr="007D7F2F">
        <w:tc>
          <w:tcPr>
            <w:tcW w:w="1834" w:type="dxa"/>
            <w:gridSpan w:val="2"/>
          </w:tcPr>
          <w:p w14:paraId="69200657" w14:textId="77777777" w:rsidR="00E12D8A" w:rsidRPr="00822ACA" w:rsidRDefault="00E12D8A">
            <w:pPr>
              <w:rPr>
                <w:sz w:val="20"/>
                <w:szCs w:val="20"/>
              </w:rPr>
            </w:pPr>
            <w:r w:rsidRPr="00822ACA">
              <w:rPr>
                <w:sz w:val="20"/>
                <w:szCs w:val="20"/>
              </w:rPr>
              <w:t>Cash</w:t>
            </w:r>
          </w:p>
        </w:tc>
        <w:tc>
          <w:tcPr>
            <w:tcW w:w="2464" w:type="dxa"/>
            <w:gridSpan w:val="2"/>
          </w:tcPr>
          <w:p w14:paraId="0CA0230E" w14:textId="06ECA52C" w:rsidR="00E12D8A" w:rsidRPr="00822ACA" w:rsidRDefault="00E12D8A">
            <w:pPr>
              <w:rPr>
                <w:sz w:val="20"/>
                <w:szCs w:val="20"/>
              </w:rPr>
            </w:pPr>
            <w:r w:rsidRPr="00822ACA">
              <w:rPr>
                <w:sz w:val="20"/>
                <w:szCs w:val="20"/>
              </w:rPr>
              <w:t xml:space="preserve">Up to </w:t>
            </w:r>
            <w:r w:rsidRPr="00822ACA">
              <w:rPr>
                <w:color w:val="7030A0"/>
                <w:sz w:val="20"/>
                <w:szCs w:val="20"/>
              </w:rPr>
              <w:t>60%</w:t>
            </w:r>
            <w:r w:rsidRPr="00822ACA">
              <w:rPr>
                <w:sz w:val="20"/>
                <w:szCs w:val="20"/>
              </w:rPr>
              <w:t xml:space="preserve"> of the donor’s AGI</w:t>
            </w:r>
            <w:r w:rsidR="000929A0" w:rsidRPr="00822ACA">
              <w:rPr>
                <w:sz w:val="20"/>
                <w:szCs w:val="20"/>
              </w:rPr>
              <w:t>, with a five-year carryover</w:t>
            </w:r>
            <w:r w:rsidR="005821B8">
              <w:rPr>
                <w:sz w:val="20"/>
                <w:szCs w:val="20"/>
              </w:rPr>
              <w:t>.</w:t>
            </w:r>
          </w:p>
        </w:tc>
        <w:tc>
          <w:tcPr>
            <w:tcW w:w="2258" w:type="dxa"/>
            <w:gridSpan w:val="2"/>
          </w:tcPr>
          <w:p w14:paraId="766D95B1" w14:textId="77777777" w:rsidR="00E12D8A" w:rsidRPr="00822ACA" w:rsidRDefault="000929A0">
            <w:pPr>
              <w:rPr>
                <w:sz w:val="20"/>
                <w:szCs w:val="20"/>
              </w:rPr>
            </w:pPr>
            <w:r w:rsidRPr="00822ACA">
              <w:rPr>
                <w:sz w:val="20"/>
                <w:szCs w:val="20"/>
              </w:rPr>
              <w:t>None</w:t>
            </w:r>
          </w:p>
        </w:tc>
        <w:tc>
          <w:tcPr>
            <w:tcW w:w="2612" w:type="dxa"/>
          </w:tcPr>
          <w:p w14:paraId="65149DAF" w14:textId="77777777" w:rsidR="00E12D8A" w:rsidRPr="00822ACA" w:rsidRDefault="000929A0" w:rsidP="000929A0">
            <w:pPr>
              <w:pStyle w:val="ListParagraph"/>
              <w:numPr>
                <w:ilvl w:val="0"/>
                <w:numId w:val="1"/>
              </w:numPr>
              <w:rPr>
                <w:sz w:val="20"/>
                <w:szCs w:val="20"/>
              </w:rPr>
            </w:pPr>
            <w:r w:rsidRPr="00822ACA">
              <w:rPr>
                <w:color w:val="7030A0"/>
                <w:sz w:val="20"/>
                <w:szCs w:val="20"/>
              </w:rPr>
              <w:t>Cash, check, wire</w:t>
            </w:r>
            <w:r w:rsidRPr="00822ACA">
              <w:rPr>
                <w:sz w:val="20"/>
                <w:szCs w:val="20"/>
              </w:rPr>
              <w:t>: date of unconditional deliver.</w:t>
            </w:r>
          </w:p>
          <w:p w14:paraId="62F2427A" w14:textId="27F1EBB7" w:rsidR="000929A0" w:rsidRPr="00822ACA" w:rsidRDefault="000929A0" w:rsidP="000929A0">
            <w:pPr>
              <w:pStyle w:val="ListParagraph"/>
              <w:numPr>
                <w:ilvl w:val="0"/>
                <w:numId w:val="1"/>
              </w:numPr>
              <w:rPr>
                <w:sz w:val="20"/>
                <w:szCs w:val="20"/>
              </w:rPr>
            </w:pPr>
            <w:r w:rsidRPr="00822ACA">
              <w:rPr>
                <w:color w:val="7030A0"/>
                <w:sz w:val="20"/>
                <w:szCs w:val="20"/>
              </w:rPr>
              <w:t>Checks</w:t>
            </w:r>
            <w:r w:rsidRPr="00822ACA">
              <w:rPr>
                <w:sz w:val="20"/>
                <w:szCs w:val="20"/>
              </w:rPr>
              <w:t>:  date of postmark</w:t>
            </w:r>
            <w:r w:rsidR="005821B8">
              <w:rPr>
                <w:sz w:val="20"/>
                <w:szCs w:val="20"/>
              </w:rPr>
              <w:t>.</w:t>
            </w:r>
          </w:p>
          <w:p w14:paraId="02ED1E7C" w14:textId="7CE63E53" w:rsidR="000929A0" w:rsidRPr="00822ACA" w:rsidRDefault="000929A0" w:rsidP="000929A0">
            <w:pPr>
              <w:pStyle w:val="ListParagraph"/>
              <w:numPr>
                <w:ilvl w:val="0"/>
                <w:numId w:val="1"/>
              </w:numPr>
              <w:rPr>
                <w:sz w:val="20"/>
                <w:szCs w:val="20"/>
              </w:rPr>
            </w:pPr>
            <w:r w:rsidRPr="00822ACA">
              <w:rPr>
                <w:color w:val="7030A0"/>
                <w:sz w:val="20"/>
                <w:szCs w:val="20"/>
              </w:rPr>
              <w:t>Credit card</w:t>
            </w:r>
            <w:r w:rsidRPr="00822ACA">
              <w:rPr>
                <w:sz w:val="20"/>
                <w:szCs w:val="20"/>
              </w:rPr>
              <w:t>: date of charge</w:t>
            </w:r>
            <w:r w:rsidR="005821B8">
              <w:rPr>
                <w:sz w:val="20"/>
                <w:szCs w:val="20"/>
              </w:rPr>
              <w:t>.</w:t>
            </w:r>
          </w:p>
        </w:tc>
        <w:tc>
          <w:tcPr>
            <w:tcW w:w="2500" w:type="dxa"/>
            <w:gridSpan w:val="2"/>
          </w:tcPr>
          <w:p w14:paraId="5DB73E8E" w14:textId="77777777" w:rsidR="00E12D8A" w:rsidRPr="00822ACA" w:rsidRDefault="000929A0">
            <w:pPr>
              <w:rPr>
                <w:sz w:val="20"/>
                <w:szCs w:val="20"/>
              </w:rPr>
            </w:pPr>
            <w:r w:rsidRPr="00822ACA">
              <w:rPr>
                <w:sz w:val="20"/>
                <w:szCs w:val="20"/>
              </w:rPr>
              <w:t>Value = amount of cash</w:t>
            </w:r>
          </w:p>
        </w:tc>
        <w:tc>
          <w:tcPr>
            <w:tcW w:w="2722" w:type="dxa"/>
          </w:tcPr>
          <w:p w14:paraId="59E7C0AD" w14:textId="54535EBE" w:rsidR="00E12D8A" w:rsidRPr="00822ACA" w:rsidRDefault="000929A0" w:rsidP="000929A0">
            <w:pPr>
              <w:pStyle w:val="ListParagraph"/>
              <w:numPr>
                <w:ilvl w:val="0"/>
                <w:numId w:val="2"/>
              </w:numPr>
              <w:rPr>
                <w:sz w:val="20"/>
                <w:szCs w:val="20"/>
              </w:rPr>
            </w:pPr>
            <w:r w:rsidRPr="00822ACA">
              <w:rPr>
                <w:sz w:val="20"/>
                <w:szCs w:val="20"/>
              </w:rPr>
              <w:t xml:space="preserve">Retain written communication -  See </w:t>
            </w:r>
            <w:r w:rsidR="00E53866">
              <w:rPr>
                <w:sz w:val="20"/>
                <w:szCs w:val="20"/>
              </w:rPr>
              <w:t xml:space="preserve">endnote </w:t>
            </w:r>
            <w:r w:rsidRPr="00822ACA">
              <w:rPr>
                <w:sz w:val="20"/>
                <w:szCs w:val="20"/>
              </w:rPr>
              <w:t>2</w:t>
            </w:r>
            <w:r w:rsidR="005821B8">
              <w:rPr>
                <w:sz w:val="20"/>
                <w:szCs w:val="20"/>
              </w:rPr>
              <w:t>.</w:t>
            </w:r>
          </w:p>
          <w:p w14:paraId="2AD79DB1" w14:textId="1D66715F" w:rsidR="000929A0" w:rsidRPr="00822ACA" w:rsidRDefault="000929A0" w:rsidP="000929A0">
            <w:pPr>
              <w:pStyle w:val="ListParagraph"/>
              <w:numPr>
                <w:ilvl w:val="0"/>
                <w:numId w:val="2"/>
              </w:numPr>
              <w:rPr>
                <w:sz w:val="20"/>
                <w:szCs w:val="20"/>
              </w:rPr>
            </w:pPr>
            <w:r w:rsidRPr="006E1CA6">
              <w:rPr>
                <w:color w:val="7030A0"/>
                <w:sz w:val="20"/>
                <w:szCs w:val="20"/>
              </w:rPr>
              <w:t xml:space="preserve">Gifts&lt;$250: </w:t>
            </w:r>
            <w:r w:rsidRPr="00822ACA">
              <w:rPr>
                <w:sz w:val="20"/>
                <w:szCs w:val="20"/>
              </w:rPr>
              <w:t>canceled check</w:t>
            </w:r>
            <w:r w:rsidR="005821B8">
              <w:rPr>
                <w:sz w:val="20"/>
                <w:szCs w:val="20"/>
              </w:rPr>
              <w:t>.</w:t>
            </w:r>
          </w:p>
          <w:p w14:paraId="2CC957E8" w14:textId="7E1814E3" w:rsidR="000929A0" w:rsidRPr="00822ACA" w:rsidRDefault="000929A0" w:rsidP="000929A0">
            <w:pPr>
              <w:pStyle w:val="ListParagraph"/>
              <w:numPr>
                <w:ilvl w:val="0"/>
                <w:numId w:val="2"/>
              </w:numPr>
              <w:rPr>
                <w:sz w:val="20"/>
                <w:szCs w:val="20"/>
              </w:rPr>
            </w:pPr>
            <w:r w:rsidRPr="006E1CA6">
              <w:rPr>
                <w:color w:val="7030A0"/>
                <w:sz w:val="20"/>
                <w:szCs w:val="20"/>
              </w:rPr>
              <w:t xml:space="preserve">Gifts&gt;$250 </w:t>
            </w:r>
            <w:r w:rsidRPr="00822ACA">
              <w:rPr>
                <w:sz w:val="20"/>
                <w:szCs w:val="20"/>
              </w:rPr>
              <w:t>written receipt from charity describing gift and whether goods/services were received by donor</w:t>
            </w:r>
            <w:r w:rsidR="005821B8">
              <w:rPr>
                <w:sz w:val="20"/>
                <w:szCs w:val="20"/>
              </w:rPr>
              <w:t>.</w:t>
            </w:r>
          </w:p>
        </w:tc>
      </w:tr>
      <w:tr w:rsidR="007D7F2F" w:rsidRPr="00822ACA" w14:paraId="324BCAEA" w14:textId="77777777" w:rsidTr="007D7F2F">
        <w:tc>
          <w:tcPr>
            <w:tcW w:w="1834" w:type="dxa"/>
            <w:gridSpan w:val="2"/>
          </w:tcPr>
          <w:p w14:paraId="45308B49" w14:textId="77777777" w:rsidR="00E12D8A" w:rsidRPr="00822ACA" w:rsidRDefault="000929A0">
            <w:pPr>
              <w:rPr>
                <w:sz w:val="20"/>
                <w:szCs w:val="20"/>
              </w:rPr>
            </w:pPr>
            <w:r w:rsidRPr="00822ACA">
              <w:rPr>
                <w:sz w:val="20"/>
                <w:szCs w:val="20"/>
              </w:rPr>
              <w:t>Marketable Securities</w:t>
            </w:r>
          </w:p>
        </w:tc>
        <w:tc>
          <w:tcPr>
            <w:tcW w:w="2464" w:type="dxa"/>
            <w:gridSpan w:val="2"/>
          </w:tcPr>
          <w:p w14:paraId="725C5AAA" w14:textId="77777777" w:rsidR="00E12D8A" w:rsidRPr="00822ACA" w:rsidRDefault="000929A0" w:rsidP="000929A0">
            <w:pPr>
              <w:pStyle w:val="ListParagraph"/>
              <w:numPr>
                <w:ilvl w:val="0"/>
                <w:numId w:val="3"/>
              </w:numPr>
              <w:rPr>
                <w:sz w:val="20"/>
                <w:szCs w:val="20"/>
              </w:rPr>
            </w:pPr>
            <w:r w:rsidRPr="00822ACA">
              <w:rPr>
                <w:color w:val="7030A0"/>
                <w:sz w:val="20"/>
                <w:szCs w:val="20"/>
              </w:rPr>
              <w:t>LTCG Securities</w:t>
            </w:r>
            <w:r w:rsidRPr="00822ACA">
              <w:rPr>
                <w:sz w:val="20"/>
                <w:szCs w:val="20"/>
              </w:rPr>
              <w:t xml:space="preserve">: Market value up to </w:t>
            </w:r>
            <w:r w:rsidRPr="00822ACA">
              <w:rPr>
                <w:color w:val="7030A0"/>
                <w:sz w:val="20"/>
                <w:szCs w:val="20"/>
              </w:rPr>
              <w:t>30%</w:t>
            </w:r>
            <w:r w:rsidRPr="00822ACA">
              <w:rPr>
                <w:sz w:val="20"/>
                <w:szCs w:val="20"/>
              </w:rPr>
              <w:t xml:space="preserve"> of donor’s AGI.</w:t>
            </w:r>
          </w:p>
          <w:p w14:paraId="5C0F2238" w14:textId="3F894CB8" w:rsidR="000929A0" w:rsidRDefault="000929A0" w:rsidP="000929A0">
            <w:pPr>
              <w:pStyle w:val="ListParagraph"/>
              <w:numPr>
                <w:ilvl w:val="0"/>
                <w:numId w:val="3"/>
              </w:numPr>
              <w:rPr>
                <w:sz w:val="20"/>
                <w:szCs w:val="20"/>
              </w:rPr>
            </w:pPr>
            <w:r w:rsidRPr="00822ACA">
              <w:rPr>
                <w:color w:val="7030A0"/>
                <w:sz w:val="20"/>
                <w:szCs w:val="20"/>
              </w:rPr>
              <w:t>STCG Securities</w:t>
            </w:r>
            <w:r w:rsidRPr="00822ACA">
              <w:rPr>
                <w:sz w:val="20"/>
                <w:szCs w:val="20"/>
              </w:rPr>
              <w:t xml:space="preserve">: Cost basis up to </w:t>
            </w:r>
            <w:r w:rsidRPr="00822ACA">
              <w:rPr>
                <w:color w:val="7030A0"/>
                <w:sz w:val="20"/>
                <w:szCs w:val="20"/>
              </w:rPr>
              <w:t xml:space="preserve">50% </w:t>
            </w:r>
            <w:r w:rsidRPr="00822ACA">
              <w:rPr>
                <w:sz w:val="20"/>
                <w:szCs w:val="20"/>
              </w:rPr>
              <w:t>of donor’s AGI</w:t>
            </w:r>
            <w:r w:rsidR="005821B8">
              <w:rPr>
                <w:sz w:val="20"/>
                <w:szCs w:val="20"/>
              </w:rPr>
              <w:t>.</w:t>
            </w:r>
          </w:p>
          <w:p w14:paraId="4BA09EED" w14:textId="77777777" w:rsidR="00822ACA" w:rsidRPr="00822ACA" w:rsidRDefault="00822ACA" w:rsidP="00822ACA">
            <w:pPr>
              <w:pStyle w:val="ListParagraph"/>
              <w:rPr>
                <w:sz w:val="20"/>
                <w:szCs w:val="20"/>
              </w:rPr>
            </w:pPr>
          </w:p>
          <w:p w14:paraId="6BFDC91B" w14:textId="77777777" w:rsidR="000929A0" w:rsidRPr="00822ACA" w:rsidRDefault="000929A0" w:rsidP="000929A0">
            <w:pPr>
              <w:rPr>
                <w:sz w:val="20"/>
                <w:szCs w:val="20"/>
              </w:rPr>
            </w:pPr>
            <w:r w:rsidRPr="00822ACA">
              <w:rPr>
                <w:sz w:val="20"/>
                <w:szCs w:val="20"/>
              </w:rPr>
              <w:t>(Both with five-year carryover)</w:t>
            </w:r>
          </w:p>
          <w:p w14:paraId="0218F6F1" w14:textId="77777777" w:rsidR="000929A0" w:rsidRPr="00822ACA" w:rsidRDefault="000929A0">
            <w:pPr>
              <w:rPr>
                <w:sz w:val="20"/>
                <w:szCs w:val="20"/>
              </w:rPr>
            </w:pPr>
          </w:p>
        </w:tc>
        <w:tc>
          <w:tcPr>
            <w:tcW w:w="2258" w:type="dxa"/>
            <w:gridSpan w:val="2"/>
          </w:tcPr>
          <w:p w14:paraId="12C61ED8" w14:textId="1151107A" w:rsidR="00E12D8A" w:rsidRPr="00822ACA" w:rsidRDefault="000929A0">
            <w:pPr>
              <w:rPr>
                <w:sz w:val="20"/>
                <w:szCs w:val="20"/>
              </w:rPr>
            </w:pPr>
            <w:r w:rsidRPr="00822ACA">
              <w:rPr>
                <w:sz w:val="20"/>
                <w:szCs w:val="20"/>
              </w:rPr>
              <w:t xml:space="preserve">None when given to charity – see </w:t>
            </w:r>
            <w:r w:rsidR="00E53866">
              <w:rPr>
                <w:sz w:val="20"/>
                <w:szCs w:val="20"/>
              </w:rPr>
              <w:t>end</w:t>
            </w:r>
            <w:r w:rsidRPr="00822ACA">
              <w:rPr>
                <w:sz w:val="20"/>
                <w:szCs w:val="20"/>
              </w:rPr>
              <w:t>note 3</w:t>
            </w:r>
            <w:r w:rsidR="005821B8">
              <w:rPr>
                <w:sz w:val="20"/>
                <w:szCs w:val="20"/>
              </w:rPr>
              <w:t>.</w:t>
            </w:r>
          </w:p>
        </w:tc>
        <w:tc>
          <w:tcPr>
            <w:tcW w:w="2612" w:type="dxa"/>
          </w:tcPr>
          <w:p w14:paraId="559A0D27" w14:textId="6DF1E5CB" w:rsidR="00E12D8A" w:rsidRPr="00822ACA" w:rsidRDefault="00822ACA" w:rsidP="00822ACA">
            <w:pPr>
              <w:pStyle w:val="ListParagraph"/>
              <w:numPr>
                <w:ilvl w:val="0"/>
                <w:numId w:val="4"/>
              </w:numPr>
              <w:rPr>
                <w:sz w:val="20"/>
                <w:szCs w:val="20"/>
              </w:rPr>
            </w:pPr>
            <w:r w:rsidRPr="006E1CA6">
              <w:rPr>
                <w:color w:val="7030A0"/>
                <w:sz w:val="20"/>
                <w:szCs w:val="20"/>
              </w:rPr>
              <w:t>Certificates in negotiable form</w:t>
            </w:r>
            <w:r w:rsidRPr="00822ACA">
              <w:rPr>
                <w:sz w:val="20"/>
                <w:szCs w:val="20"/>
              </w:rPr>
              <w:t>: date of delivery to charity or its agent (postmark date if mailed)</w:t>
            </w:r>
            <w:r w:rsidR="005821B8">
              <w:rPr>
                <w:sz w:val="20"/>
                <w:szCs w:val="20"/>
              </w:rPr>
              <w:t>.</w:t>
            </w:r>
          </w:p>
          <w:p w14:paraId="11F762FE" w14:textId="77777777" w:rsidR="00822ACA" w:rsidRPr="00822ACA" w:rsidRDefault="00822ACA" w:rsidP="00822ACA">
            <w:pPr>
              <w:pStyle w:val="ListParagraph"/>
              <w:numPr>
                <w:ilvl w:val="0"/>
                <w:numId w:val="4"/>
              </w:numPr>
              <w:rPr>
                <w:sz w:val="20"/>
                <w:szCs w:val="20"/>
              </w:rPr>
            </w:pPr>
            <w:r w:rsidRPr="006E1CA6">
              <w:rPr>
                <w:color w:val="7030A0"/>
                <w:sz w:val="20"/>
                <w:szCs w:val="20"/>
              </w:rPr>
              <w:t>“Street Name” securities</w:t>
            </w:r>
            <w:r w:rsidRPr="00822ACA">
              <w:rPr>
                <w:sz w:val="20"/>
                <w:szCs w:val="20"/>
              </w:rPr>
              <w:t>: date of receipt into charity’s acct.</w:t>
            </w:r>
          </w:p>
        </w:tc>
        <w:tc>
          <w:tcPr>
            <w:tcW w:w="2500" w:type="dxa"/>
            <w:gridSpan w:val="2"/>
          </w:tcPr>
          <w:p w14:paraId="5A9D6B3C" w14:textId="740995E7" w:rsidR="00E12D8A" w:rsidRDefault="00822ACA" w:rsidP="00822ACA">
            <w:pPr>
              <w:pStyle w:val="ListParagraph"/>
              <w:numPr>
                <w:ilvl w:val="0"/>
                <w:numId w:val="4"/>
              </w:numPr>
              <w:rPr>
                <w:sz w:val="20"/>
                <w:szCs w:val="20"/>
              </w:rPr>
            </w:pPr>
            <w:r w:rsidRPr="006E1CA6">
              <w:rPr>
                <w:color w:val="7030A0"/>
                <w:sz w:val="20"/>
                <w:szCs w:val="20"/>
              </w:rPr>
              <w:t>Listed Securities</w:t>
            </w:r>
            <w:r w:rsidRPr="00822ACA">
              <w:rPr>
                <w:sz w:val="20"/>
                <w:szCs w:val="20"/>
              </w:rPr>
              <w:t>: value is the mean between the highest and lowest quoted prices on the date of the gift</w:t>
            </w:r>
            <w:r w:rsidR="005821B8">
              <w:rPr>
                <w:sz w:val="20"/>
                <w:szCs w:val="20"/>
              </w:rPr>
              <w:t>.</w:t>
            </w:r>
          </w:p>
          <w:p w14:paraId="6427C924" w14:textId="2EC8B42F" w:rsidR="00822ACA" w:rsidRPr="00822ACA" w:rsidRDefault="00822ACA" w:rsidP="00822ACA">
            <w:pPr>
              <w:pStyle w:val="ListParagraph"/>
              <w:numPr>
                <w:ilvl w:val="0"/>
                <w:numId w:val="4"/>
              </w:numPr>
              <w:rPr>
                <w:sz w:val="20"/>
                <w:szCs w:val="20"/>
              </w:rPr>
            </w:pPr>
            <w:r w:rsidRPr="006E1CA6">
              <w:rPr>
                <w:color w:val="7030A0"/>
                <w:sz w:val="20"/>
                <w:szCs w:val="20"/>
              </w:rPr>
              <w:t xml:space="preserve">Mutual Funds: </w:t>
            </w:r>
            <w:r>
              <w:rPr>
                <w:sz w:val="20"/>
                <w:szCs w:val="20"/>
              </w:rPr>
              <w:t>value is the public redemption price (NAV) per share on date of gift</w:t>
            </w:r>
            <w:r w:rsidR="005821B8">
              <w:rPr>
                <w:sz w:val="20"/>
                <w:szCs w:val="20"/>
              </w:rPr>
              <w:t>.</w:t>
            </w:r>
          </w:p>
        </w:tc>
        <w:tc>
          <w:tcPr>
            <w:tcW w:w="2722" w:type="dxa"/>
          </w:tcPr>
          <w:p w14:paraId="655C5CF1" w14:textId="64B52CE3" w:rsidR="00E12D8A" w:rsidRDefault="00822ACA" w:rsidP="00822ACA">
            <w:pPr>
              <w:pStyle w:val="ListParagraph"/>
              <w:numPr>
                <w:ilvl w:val="0"/>
                <w:numId w:val="4"/>
              </w:numPr>
              <w:rPr>
                <w:sz w:val="20"/>
                <w:szCs w:val="20"/>
              </w:rPr>
            </w:pPr>
            <w:r>
              <w:rPr>
                <w:sz w:val="20"/>
                <w:szCs w:val="20"/>
              </w:rPr>
              <w:t>Retain written communication – see footnote 2</w:t>
            </w:r>
            <w:r w:rsidR="005821B8">
              <w:rPr>
                <w:sz w:val="20"/>
                <w:szCs w:val="20"/>
              </w:rPr>
              <w:t>.</w:t>
            </w:r>
          </w:p>
          <w:p w14:paraId="236674DA" w14:textId="1587FB0D" w:rsidR="00822ACA" w:rsidRDefault="00822ACA" w:rsidP="00822ACA">
            <w:pPr>
              <w:pStyle w:val="ListParagraph"/>
              <w:numPr>
                <w:ilvl w:val="0"/>
                <w:numId w:val="4"/>
              </w:numPr>
              <w:rPr>
                <w:sz w:val="20"/>
                <w:szCs w:val="20"/>
              </w:rPr>
            </w:pPr>
            <w:r w:rsidRPr="006E1CA6">
              <w:rPr>
                <w:color w:val="7030A0"/>
                <w:sz w:val="20"/>
                <w:szCs w:val="20"/>
              </w:rPr>
              <w:t xml:space="preserve">Gifts&lt;$500: </w:t>
            </w:r>
            <w:r>
              <w:rPr>
                <w:sz w:val="20"/>
                <w:szCs w:val="20"/>
              </w:rPr>
              <w:t>written receipt from charity describing gift and whether goods or serves were received by donor</w:t>
            </w:r>
            <w:r w:rsidR="005821B8">
              <w:rPr>
                <w:sz w:val="20"/>
                <w:szCs w:val="20"/>
              </w:rPr>
              <w:t>.</w:t>
            </w:r>
          </w:p>
          <w:p w14:paraId="2C9D86DE" w14:textId="77777777" w:rsidR="00822ACA" w:rsidRPr="00822ACA" w:rsidRDefault="00822ACA" w:rsidP="00822ACA">
            <w:pPr>
              <w:pStyle w:val="ListParagraph"/>
              <w:numPr>
                <w:ilvl w:val="0"/>
                <w:numId w:val="4"/>
              </w:numPr>
              <w:rPr>
                <w:sz w:val="20"/>
                <w:szCs w:val="20"/>
              </w:rPr>
            </w:pPr>
            <w:r w:rsidRPr="006E1CA6">
              <w:rPr>
                <w:color w:val="7030A0"/>
                <w:sz w:val="20"/>
                <w:szCs w:val="20"/>
              </w:rPr>
              <w:t>Gifts&gt;$500</w:t>
            </w:r>
            <w:r>
              <w:rPr>
                <w:sz w:val="20"/>
                <w:szCs w:val="20"/>
              </w:rPr>
              <w:t>: receipt from charity, and Form 8283, section A.</w:t>
            </w:r>
          </w:p>
        </w:tc>
      </w:tr>
      <w:tr w:rsidR="007D7F2F" w:rsidRPr="00822ACA" w14:paraId="3121AEEC" w14:textId="77777777" w:rsidTr="00B83B11">
        <w:tc>
          <w:tcPr>
            <w:tcW w:w="1800" w:type="dxa"/>
          </w:tcPr>
          <w:p w14:paraId="3FCCB451" w14:textId="77777777" w:rsidR="00E12D8A" w:rsidRPr="00822ACA" w:rsidRDefault="006E1CA6">
            <w:pPr>
              <w:rPr>
                <w:sz w:val="20"/>
                <w:szCs w:val="20"/>
              </w:rPr>
            </w:pPr>
            <w:r>
              <w:rPr>
                <w:sz w:val="20"/>
                <w:szCs w:val="20"/>
              </w:rPr>
              <w:t>Real Estate</w:t>
            </w:r>
          </w:p>
        </w:tc>
        <w:tc>
          <w:tcPr>
            <w:tcW w:w="2464" w:type="dxa"/>
            <w:gridSpan w:val="2"/>
          </w:tcPr>
          <w:p w14:paraId="2B2E4DC9" w14:textId="1CB6DB7F" w:rsidR="00E12D8A" w:rsidRDefault="007D7F2F" w:rsidP="007D7F2F">
            <w:pPr>
              <w:pStyle w:val="ListParagraph"/>
              <w:numPr>
                <w:ilvl w:val="0"/>
                <w:numId w:val="5"/>
              </w:numPr>
              <w:rPr>
                <w:sz w:val="20"/>
                <w:szCs w:val="20"/>
              </w:rPr>
            </w:pPr>
            <w:r w:rsidRPr="005821B8">
              <w:rPr>
                <w:color w:val="7030A0"/>
                <w:sz w:val="20"/>
                <w:szCs w:val="20"/>
              </w:rPr>
              <w:t>Long-term:</w:t>
            </w:r>
            <w:r>
              <w:rPr>
                <w:sz w:val="20"/>
                <w:szCs w:val="20"/>
              </w:rPr>
              <w:t xml:space="preserve"> current value appraised up to 30% of AGI </w:t>
            </w:r>
            <w:r>
              <w:rPr>
                <w:sz w:val="20"/>
                <w:szCs w:val="20"/>
              </w:rPr>
              <w:lastRenderedPageBreak/>
              <w:t xml:space="preserve">for unencumbered property. – see </w:t>
            </w:r>
            <w:r w:rsidR="00E53866">
              <w:rPr>
                <w:sz w:val="20"/>
                <w:szCs w:val="20"/>
              </w:rPr>
              <w:t>end</w:t>
            </w:r>
            <w:r>
              <w:rPr>
                <w:sz w:val="20"/>
                <w:szCs w:val="20"/>
              </w:rPr>
              <w:t>note 4</w:t>
            </w:r>
            <w:r w:rsidR="005821B8">
              <w:rPr>
                <w:sz w:val="20"/>
                <w:szCs w:val="20"/>
              </w:rPr>
              <w:t>.</w:t>
            </w:r>
          </w:p>
          <w:p w14:paraId="2A6AE100" w14:textId="2E0F4C56" w:rsidR="007D7F2F" w:rsidRDefault="007D7F2F" w:rsidP="007D7F2F">
            <w:pPr>
              <w:pStyle w:val="ListParagraph"/>
              <w:numPr>
                <w:ilvl w:val="0"/>
                <w:numId w:val="5"/>
              </w:numPr>
              <w:rPr>
                <w:sz w:val="20"/>
                <w:szCs w:val="20"/>
              </w:rPr>
            </w:pPr>
            <w:r w:rsidRPr="005821B8">
              <w:rPr>
                <w:color w:val="7030A0"/>
                <w:sz w:val="20"/>
                <w:szCs w:val="20"/>
              </w:rPr>
              <w:t>Short-term</w:t>
            </w:r>
            <w:r>
              <w:rPr>
                <w:sz w:val="20"/>
                <w:szCs w:val="20"/>
              </w:rPr>
              <w:t>: cost basis up to 50% of AGI</w:t>
            </w:r>
            <w:r w:rsidR="005821B8">
              <w:rPr>
                <w:sz w:val="20"/>
                <w:szCs w:val="20"/>
              </w:rPr>
              <w:t>.</w:t>
            </w:r>
          </w:p>
          <w:p w14:paraId="614693B1" w14:textId="77777777" w:rsidR="007D7F2F" w:rsidRDefault="007D7F2F" w:rsidP="007D7F2F">
            <w:pPr>
              <w:rPr>
                <w:sz w:val="20"/>
                <w:szCs w:val="20"/>
              </w:rPr>
            </w:pPr>
          </w:p>
          <w:p w14:paraId="6B9CCD35" w14:textId="77777777" w:rsidR="007D7F2F" w:rsidRPr="007D7F2F" w:rsidRDefault="007D7F2F" w:rsidP="007D7F2F">
            <w:pPr>
              <w:rPr>
                <w:sz w:val="20"/>
                <w:szCs w:val="20"/>
              </w:rPr>
            </w:pPr>
            <w:r>
              <w:rPr>
                <w:sz w:val="20"/>
                <w:szCs w:val="20"/>
              </w:rPr>
              <w:t>(Both with five-year carryover)</w:t>
            </w:r>
          </w:p>
        </w:tc>
        <w:tc>
          <w:tcPr>
            <w:tcW w:w="2224" w:type="dxa"/>
            <w:gridSpan w:val="2"/>
          </w:tcPr>
          <w:p w14:paraId="79795745" w14:textId="77777777" w:rsidR="00E12D8A" w:rsidRPr="00822ACA" w:rsidRDefault="007D7F2F">
            <w:pPr>
              <w:rPr>
                <w:sz w:val="20"/>
                <w:szCs w:val="20"/>
              </w:rPr>
            </w:pPr>
            <w:r>
              <w:rPr>
                <w:sz w:val="20"/>
                <w:szCs w:val="20"/>
              </w:rPr>
              <w:lastRenderedPageBreak/>
              <w:t xml:space="preserve">No gain reportable unless bargain sale rules apply (see footnote 4), </w:t>
            </w:r>
            <w:r>
              <w:rPr>
                <w:sz w:val="20"/>
                <w:szCs w:val="20"/>
              </w:rPr>
              <w:lastRenderedPageBreak/>
              <w:t>including gifts of mortgaged property.   Deduction is not reduced for prior depreciation deductions, unless donor took accelerated depreciation that would have resulted in recapture of ordinary income upon a sale.</w:t>
            </w:r>
          </w:p>
        </w:tc>
        <w:tc>
          <w:tcPr>
            <w:tcW w:w="2680" w:type="dxa"/>
            <w:gridSpan w:val="2"/>
          </w:tcPr>
          <w:p w14:paraId="3F15FD5C" w14:textId="77777777" w:rsidR="00E12D8A" w:rsidRPr="00822ACA" w:rsidRDefault="007D7F2F">
            <w:pPr>
              <w:rPr>
                <w:sz w:val="20"/>
                <w:szCs w:val="20"/>
              </w:rPr>
            </w:pPr>
            <w:r>
              <w:rPr>
                <w:sz w:val="20"/>
                <w:szCs w:val="20"/>
              </w:rPr>
              <w:lastRenderedPageBreak/>
              <w:t xml:space="preserve">Date that executed deed is delivered to charity or agent.  If mailed, date of </w:t>
            </w:r>
            <w:r>
              <w:rPr>
                <w:sz w:val="20"/>
                <w:szCs w:val="20"/>
              </w:rPr>
              <w:lastRenderedPageBreak/>
              <w:t>postmark.  In some jurisdictions, may be date when deed is recorded.</w:t>
            </w:r>
          </w:p>
        </w:tc>
        <w:tc>
          <w:tcPr>
            <w:tcW w:w="2366" w:type="dxa"/>
          </w:tcPr>
          <w:p w14:paraId="49A57FAC" w14:textId="77777777" w:rsidR="00E12D8A" w:rsidRPr="00822ACA" w:rsidRDefault="007D7F2F">
            <w:pPr>
              <w:rPr>
                <w:sz w:val="20"/>
                <w:szCs w:val="20"/>
              </w:rPr>
            </w:pPr>
            <w:r>
              <w:rPr>
                <w:sz w:val="20"/>
                <w:szCs w:val="20"/>
              </w:rPr>
              <w:lastRenderedPageBreak/>
              <w:t xml:space="preserve">Value is determined by a qualified independent </w:t>
            </w:r>
            <w:r>
              <w:rPr>
                <w:sz w:val="20"/>
                <w:szCs w:val="20"/>
              </w:rPr>
              <w:lastRenderedPageBreak/>
              <w:t>appraisal using IRS rules.</w:t>
            </w:r>
          </w:p>
        </w:tc>
        <w:tc>
          <w:tcPr>
            <w:tcW w:w="2856" w:type="dxa"/>
            <w:gridSpan w:val="2"/>
          </w:tcPr>
          <w:p w14:paraId="6D1FCDBC" w14:textId="77777777" w:rsidR="00E12D8A" w:rsidRDefault="00767B1C" w:rsidP="00767B1C">
            <w:pPr>
              <w:pStyle w:val="ListParagraph"/>
              <w:numPr>
                <w:ilvl w:val="0"/>
                <w:numId w:val="6"/>
              </w:numPr>
              <w:rPr>
                <w:sz w:val="20"/>
                <w:szCs w:val="20"/>
              </w:rPr>
            </w:pPr>
            <w:r>
              <w:rPr>
                <w:sz w:val="20"/>
                <w:szCs w:val="20"/>
              </w:rPr>
              <w:lastRenderedPageBreak/>
              <w:t>Retain written communication – see footnote 1.</w:t>
            </w:r>
          </w:p>
          <w:p w14:paraId="7824A6D8" w14:textId="77777777" w:rsidR="00767B1C" w:rsidRPr="00767B1C" w:rsidRDefault="00767B1C" w:rsidP="00767B1C">
            <w:pPr>
              <w:pStyle w:val="ListParagraph"/>
              <w:numPr>
                <w:ilvl w:val="0"/>
                <w:numId w:val="6"/>
              </w:numPr>
              <w:rPr>
                <w:sz w:val="20"/>
                <w:szCs w:val="20"/>
              </w:rPr>
            </w:pPr>
            <w:r>
              <w:rPr>
                <w:sz w:val="20"/>
                <w:szCs w:val="20"/>
              </w:rPr>
              <w:lastRenderedPageBreak/>
              <w:t xml:space="preserve">Deductions </w:t>
            </w:r>
            <w:r w:rsidRPr="005821B8">
              <w:rPr>
                <w:color w:val="7030A0"/>
                <w:sz w:val="20"/>
                <w:szCs w:val="20"/>
              </w:rPr>
              <w:t>above $5,000,</w:t>
            </w:r>
            <w:r>
              <w:rPr>
                <w:sz w:val="20"/>
                <w:szCs w:val="20"/>
              </w:rPr>
              <w:t xml:space="preserve"> donor also needs a qualified appraisal and Form 8283 sections A&amp;B, including declaration of appraiser and done acknowledgement.  Environmental assessments may be needed.</w:t>
            </w:r>
          </w:p>
        </w:tc>
      </w:tr>
      <w:tr w:rsidR="007D7F2F" w:rsidRPr="00822ACA" w14:paraId="6EE76F5C" w14:textId="77777777" w:rsidTr="00B83B11">
        <w:tc>
          <w:tcPr>
            <w:tcW w:w="1800" w:type="dxa"/>
          </w:tcPr>
          <w:p w14:paraId="38DCDEE0" w14:textId="77777777" w:rsidR="00E12D8A" w:rsidRDefault="00B83B11">
            <w:pPr>
              <w:rPr>
                <w:sz w:val="20"/>
                <w:szCs w:val="20"/>
              </w:rPr>
            </w:pPr>
            <w:r>
              <w:rPr>
                <w:sz w:val="20"/>
                <w:szCs w:val="20"/>
              </w:rPr>
              <w:lastRenderedPageBreak/>
              <w:t>Closely-Held</w:t>
            </w:r>
          </w:p>
          <w:p w14:paraId="74405059" w14:textId="35D70C9B" w:rsidR="00B83B11" w:rsidRPr="00822ACA" w:rsidRDefault="00B83B11">
            <w:pPr>
              <w:rPr>
                <w:sz w:val="20"/>
                <w:szCs w:val="20"/>
              </w:rPr>
            </w:pPr>
            <w:r>
              <w:rPr>
                <w:sz w:val="20"/>
                <w:szCs w:val="20"/>
              </w:rPr>
              <w:t>C Corp or S Corp Stock</w:t>
            </w:r>
          </w:p>
        </w:tc>
        <w:tc>
          <w:tcPr>
            <w:tcW w:w="2464" w:type="dxa"/>
            <w:gridSpan w:val="2"/>
          </w:tcPr>
          <w:p w14:paraId="314B6929" w14:textId="1BF057BC" w:rsidR="00E12D8A" w:rsidRDefault="00B83B11" w:rsidP="00B83B11">
            <w:pPr>
              <w:pStyle w:val="ListParagraph"/>
              <w:numPr>
                <w:ilvl w:val="0"/>
                <w:numId w:val="7"/>
              </w:numPr>
              <w:rPr>
                <w:sz w:val="20"/>
                <w:szCs w:val="20"/>
              </w:rPr>
            </w:pPr>
            <w:r w:rsidRPr="005821B8">
              <w:rPr>
                <w:color w:val="7030A0"/>
                <w:sz w:val="20"/>
                <w:szCs w:val="20"/>
              </w:rPr>
              <w:t>LTCG Securities: Market value up to 30% of donor’s AGI</w:t>
            </w:r>
            <w:r w:rsidR="005821B8">
              <w:rPr>
                <w:sz w:val="20"/>
                <w:szCs w:val="20"/>
              </w:rPr>
              <w:t>.</w:t>
            </w:r>
          </w:p>
          <w:p w14:paraId="0E3DD6E3" w14:textId="6E628EA0" w:rsidR="00B83B11" w:rsidRDefault="00B83B11" w:rsidP="00B83B11">
            <w:pPr>
              <w:pStyle w:val="ListParagraph"/>
              <w:numPr>
                <w:ilvl w:val="0"/>
                <w:numId w:val="7"/>
              </w:numPr>
              <w:rPr>
                <w:sz w:val="20"/>
                <w:szCs w:val="20"/>
              </w:rPr>
            </w:pPr>
            <w:r w:rsidRPr="005821B8">
              <w:rPr>
                <w:color w:val="7030A0"/>
                <w:sz w:val="20"/>
                <w:szCs w:val="20"/>
              </w:rPr>
              <w:t>STCG Securities: Cost basis up to 50% of donor’s AGI</w:t>
            </w:r>
            <w:r w:rsidR="005821B8">
              <w:rPr>
                <w:sz w:val="20"/>
                <w:szCs w:val="20"/>
              </w:rPr>
              <w:t>.</w:t>
            </w:r>
          </w:p>
          <w:p w14:paraId="7591F1D4" w14:textId="77777777" w:rsidR="00B83B11" w:rsidRDefault="00B83B11" w:rsidP="00B83B11">
            <w:pPr>
              <w:rPr>
                <w:sz w:val="20"/>
                <w:szCs w:val="20"/>
              </w:rPr>
            </w:pPr>
          </w:p>
          <w:p w14:paraId="62576482" w14:textId="675E5C61" w:rsidR="00B83B11" w:rsidRPr="00B83B11" w:rsidRDefault="00B83B11" w:rsidP="00B83B11">
            <w:pPr>
              <w:rPr>
                <w:sz w:val="20"/>
                <w:szCs w:val="20"/>
              </w:rPr>
            </w:pPr>
            <w:r>
              <w:rPr>
                <w:sz w:val="20"/>
                <w:szCs w:val="20"/>
              </w:rPr>
              <w:t>(Both with five-year carryover)</w:t>
            </w:r>
          </w:p>
        </w:tc>
        <w:tc>
          <w:tcPr>
            <w:tcW w:w="2224" w:type="dxa"/>
            <w:gridSpan w:val="2"/>
          </w:tcPr>
          <w:p w14:paraId="4DB7CAEF" w14:textId="56068D54" w:rsidR="00E12D8A" w:rsidRPr="00822ACA" w:rsidRDefault="00B83B11">
            <w:pPr>
              <w:rPr>
                <w:sz w:val="20"/>
                <w:szCs w:val="20"/>
              </w:rPr>
            </w:pPr>
            <w:r>
              <w:rPr>
                <w:sz w:val="20"/>
                <w:szCs w:val="20"/>
              </w:rPr>
              <w:t>No capital gain reportable when given to charity</w:t>
            </w:r>
            <w:r w:rsidR="005821B8">
              <w:rPr>
                <w:sz w:val="20"/>
                <w:szCs w:val="20"/>
              </w:rPr>
              <w:t>.</w:t>
            </w:r>
          </w:p>
        </w:tc>
        <w:tc>
          <w:tcPr>
            <w:tcW w:w="2680" w:type="dxa"/>
            <w:gridSpan w:val="2"/>
          </w:tcPr>
          <w:p w14:paraId="1EF10865" w14:textId="7BBBDB97" w:rsidR="00E12D8A" w:rsidRPr="00822ACA" w:rsidRDefault="00B83B11">
            <w:pPr>
              <w:rPr>
                <w:sz w:val="20"/>
                <w:szCs w:val="20"/>
              </w:rPr>
            </w:pPr>
            <w:r>
              <w:rPr>
                <w:sz w:val="20"/>
                <w:szCs w:val="20"/>
              </w:rPr>
              <w:t>Securities in negotiable form:  delivery to charity or its agent; or transfer of securities into charity’s name.</w:t>
            </w:r>
          </w:p>
        </w:tc>
        <w:tc>
          <w:tcPr>
            <w:tcW w:w="2366" w:type="dxa"/>
          </w:tcPr>
          <w:p w14:paraId="715406E8" w14:textId="6C27FCCA" w:rsidR="00E12D8A" w:rsidRDefault="00B83B11" w:rsidP="00B83B11">
            <w:pPr>
              <w:pStyle w:val="ListParagraph"/>
              <w:numPr>
                <w:ilvl w:val="0"/>
                <w:numId w:val="8"/>
              </w:numPr>
              <w:rPr>
                <w:sz w:val="20"/>
                <w:szCs w:val="20"/>
              </w:rPr>
            </w:pPr>
            <w:r w:rsidRPr="00B83B11">
              <w:rPr>
                <w:sz w:val="20"/>
                <w:szCs w:val="20"/>
              </w:rPr>
              <w:t>Value is determined by independent appraisal using IRS rules.</w:t>
            </w:r>
          </w:p>
          <w:p w14:paraId="5519CDFD" w14:textId="34293797" w:rsidR="00B83B11" w:rsidRPr="00B83B11" w:rsidRDefault="00B83B11" w:rsidP="00B83B11">
            <w:pPr>
              <w:pStyle w:val="ListParagraph"/>
              <w:numPr>
                <w:ilvl w:val="0"/>
                <w:numId w:val="8"/>
              </w:numPr>
              <w:rPr>
                <w:sz w:val="20"/>
                <w:szCs w:val="20"/>
              </w:rPr>
            </w:pPr>
            <w:r>
              <w:rPr>
                <w:sz w:val="20"/>
                <w:szCs w:val="20"/>
              </w:rPr>
              <w:t>Qualified appraisal required if value is greater than $5,000.</w:t>
            </w:r>
          </w:p>
          <w:p w14:paraId="1FDBCECE" w14:textId="3665900D" w:rsidR="00B83B11" w:rsidRPr="00822ACA" w:rsidRDefault="00B83B11">
            <w:pPr>
              <w:rPr>
                <w:sz w:val="20"/>
                <w:szCs w:val="20"/>
              </w:rPr>
            </w:pPr>
          </w:p>
        </w:tc>
        <w:tc>
          <w:tcPr>
            <w:tcW w:w="2856" w:type="dxa"/>
            <w:gridSpan w:val="2"/>
          </w:tcPr>
          <w:p w14:paraId="63BEBABE" w14:textId="51383712" w:rsidR="00B83B11" w:rsidRPr="00822ACA" w:rsidRDefault="00B83B11" w:rsidP="00B83B11">
            <w:pPr>
              <w:pStyle w:val="ListParagraph"/>
              <w:numPr>
                <w:ilvl w:val="0"/>
                <w:numId w:val="2"/>
              </w:numPr>
              <w:rPr>
                <w:sz w:val="20"/>
                <w:szCs w:val="20"/>
              </w:rPr>
            </w:pPr>
            <w:r w:rsidRPr="00822ACA">
              <w:rPr>
                <w:sz w:val="20"/>
                <w:szCs w:val="20"/>
              </w:rPr>
              <w:t>Retain written communication -  See footnote 2</w:t>
            </w:r>
            <w:r w:rsidR="005821B8">
              <w:rPr>
                <w:sz w:val="20"/>
                <w:szCs w:val="20"/>
              </w:rPr>
              <w:t>.</w:t>
            </w:r>
          </w:p>
          <w:p w14:paraId="270EFF17" w14:textId="5468BD6F" w:rsidR="00B83B11" w:rsidRPr="00822ACA" w:rsidRDefault="00B83B11" w:rsidP="00B83B11">
            <w:pPr>
              <w:pStyle w:val="ListParagraph"/>
              <w:numPr>
                <w:ilvl w:val="0"/>
                <w:numId w:val="2"/>
              </w:numPr>
              <w:rPr>
                <w:sz w:val="20"/>
                <w:szCs w:val="20"/>
              </w:rPr>
            </w:pPr>
            <w:r w:rsidRPr="006E1CA6">
              <w:rPr>
                <w:color w:val="7030A0"/>
                <w:sz w:val="20"/>
                <w:szCs w:val="20"/>
              </w:rPr>
              <w:t xml:space="preserve">Gifts&lt;$250: </w:t>
            </w:r>
            <w:r w:rsidRPr="00822ACA">
              <w:rPr>
                <w:sz w:val="20"/>
                <w:szCs w:val="20"/>
              </w:rPr>
              <w:t>canceled check</w:t>
            </w:r>
            <w:r w:rsidR="005821B8">
              <w:rPr>
                <w:sz w:val="20"/>
                <w:szCs w:val="20"/>
              </w:rPr>
              <w:t>.</w:t>
            </w:r>
          </w:p>
          <w:p w14:paraId="4E996C95" w14:textId="4E78F88E" w:rsidR="00E12D8A" w:rsidRPr="00B83B11" w:rsidRDefault="00B83B11" w:rsidP="00B83B11">
            <w:pPr>
              <w:pStyle w:val="ListParagraph"/>
              <w:numPr>
                <w:ilvl w:val="0"/>
                <w:numId w:val="2"/>
              </w:numPr>
              <w:rPr>
                <w:sz w:val="20"/>
                <w:szCs w:val="20"/>
              </w:rPr>
            </w:pPr>
            <w:r w:rsidRPr="00B83B11">
              <w:rPr>
                <w:color w:val="7030A0"/>
                <w:sz w:val="20"/>
                <w:szCs w:val="20"/>
              </w:rPr>
              <w:t xml:space="preserve">Gifts&gt;$250 </w:t>
            </w:r>
            <w:r w:rsidRPr="00B83B11">
              <w:rPr>
                <w:sz w:val="20"/>
                <w:szCs w:val="20"/>
              </w:rPr>
              <w:t>written receipt from charity describing gift and whether goods/services were received by donor</w:t>
            </w:r>
            <w:r w:rsidR="0013326A">
              <w:rPr>
                <w:sz w:val="20"/>
                <w:szCs w:val="20"/>
              </w:rPr>
              <w:t>.</w:t>
            </w:r>
          </w:p>
        </w:tc>
      </w:tr>
      <w:tr w:rsidR="007D7F2F" w:rsidRPr="00822ACA" w14:paraId="3DD48F07" w14:textId="77777777" w:rsidTr="00B83B11">
        <w:tc>
          <w:tcPr>
            <w:tcW w:w="1800" w:type="dxa"/>
          </w:tcPr>
          <w:p w14:paraId="3FA81774" w14:textId="6651DFE1" w:rsidR="00E12D8A" w:rsidRPr="00822ACA" w:rsidRDefault="00B83B11">
            <w:pPr>
              <w:rPr>
                <w:sz w:val="20"/>
                <w:szCs w:val="20"/>
              </w:rPr>
            </w:pPr>
            <w:r>
              <w:rPr>
                <w:sz w:val="20"/>
                <w:szCs w:val="20"/>
              </w:rPr>
              <w:t>Tangible Personal Property</w:t>
            </w:r>
          </w:p>
        </w:tc>
        <w:tc>
          <w:tcPr>
            <w:tcW w:w="2464" w:type="dxa"/>
            <w:gridSpan w:val="2"/>
          </w:tcPr>
          <w:p w14:paraId="43178EE3" w14:textId="19B16D26" w:rsidR="00E12D8A" w:rsidRDefault="00B83B11" w:rsidP="00B83B11">
            <w:pPr>
              <w:pStyle w:val="ListParagraph"/>
              <w:numPr>
                <w:ilvl w:val="0"/>
                <w:numId w:val="9"/>
              </w:numPr>
              <w:rPr>
                <w:sz w:val="20"/>
                <w:szCs w:val="20"/>
              </w:rPr>
            </w:pPr>
            <w:r w:rsidRPr="005821B8">
              <w:rPr>
                <w:color w:val="7030A0"/>
                <w:sz w:val="20"/>
                <w:szCs w:val="20"/>
              </w:rPr>
              <w:t>Gift of LTCG property that charity may put to “use related to its purposes</w:t>
            </w:r>
            <w:r>
              <w:rPr>
                <w:sz w:val="20"/>
                <w:szCs w:val="20"/>
              </w:rPr>
              <w:t>”: market value up to 30% of AGI.</w:t>
            </w:r>
          </w:p>
          <w:p w14:paraId="2E98A0DF" w14:textId="74A58F05" w:rsidR="00B83B11" w:rsidRPr="00B83B11" w:rsidRDefault="00B83B11" w:rsidP="00B83B11">
            <w:pPr>
              <w:pStyle w:val="ListParagraph"/>
              <w:numPr>
                <w:ilvl w:val="0"/>
                <w:numId w:val="9"/>
              </w:numPr>
              <w:rPr>
                <w:sz w:val="20"/>
                <w:szCs w:val="20"/>
              </w:rPr>
            </w:pPr>
            <w:r w:rsidRPr="005821B8">
              <w:rPr>
                <w:color w:val="7030A0"/>
                <w:sz w:val="20"/>
                <w:szCs w:val="20"/>
              </w:rPr>
              <w:t>“Unrelated use”</w:t>
            </w:r>
            <w:r>
              <w:rPr>
                <w:sz w:val="20"/>
                <w:szCs w:val="20"/>
              </w:rPr>
              <w:t>; cost basis up to 50% of AGI</w:t>
            </w:r>
            <w:r w:rsidR="005821B8">
              <w:rPr>
                <w:sz w:val="20"/>
                <w:szCs w:val="20"/>
              </w:rPr>
              <w:t>.</w:t>
            </w:r>
          </w:p>
        </w:tc>
        <w:tc>
          <w:tcPr>
            <w:tcW w:w="2224" w:type="dxa"/>
            <w:gridSpan w:val="2"/>
          </w:tcPr>
          <w:p w14:paraId="30605BC9" w14:textId="0E6C98B9" w:rsidR="00E12D8A" w:rsidRPr="00822ACA" w:rsidRDefault="00B83B11">
            <w:pPr>
              <w:rPr>
                <w:sz w:val="20"/>
                <w:szCs w:val="20"/>
              </w:rPr>
            </w:pPr>
            <w:r>
              <w:rPr>
                <w:sz w:val="20"/>
                <w:szCs w:val="20"/>
              </w:rPr>
              <w:t>No capital gain reportable when given to charity</w:t>
            </w:r>
            <w:r w:rsidR="005821B8">
              <w:rPr>
                <w:sz w:val="20"/>
                <w:szCs w:val="20"/>
              </w:rPr>
              <w:t>.</w:t>
            </w:r>
          </w:p>
        </w:tc>
        <w:tc>
          <w:tcPr>
            <w:tcW w:w="2680" w:type="dxa"/>
            <w:gridSpan w:val="2"/>
          </w:tcPr>
          <w:p w14:paraId="7BAE0083" w14:textId="772BA5E1" w:rsidR="00E12D8A" w:rsidRPr="00822ACA" w:rsidRDefault="00B83B11">
            <w:pPr>
              <w:rPr>
                <w:sz w:val="20"/>
                <w:szCs w:val="20"/>
              </w:rPr>
            </w:pPr>
            <w:r>
              <w:rPr>
                <w:sz w:val="20"/>
                <w:szCs w:val="20"/>
              </w:rPr>
              <w:t>Date of delivery of property to charity or agent</w:t>
            </w:r>
            <w:r w:rsidR="005821B8">
              <w:rPr>
                <w:sz w:val="20"/>
                <w:szCs w:val="20"/>
              </w:rPr>
              <w:t>.</w:t>
            </w:r>
          </w:p>
        </w:tc>
        <w:tc>
          <w:tcPr>
            <w:tcW w:w="2366" w:type="dxa"/>
          </w:tcPr>
          <w:p w14:paraId="4355FF82" w14:textId="67B7EE00" w:rsidR="00E12D8A" w:rsidRDefault="00B83B11">
            <w:pPr>
              <w:rPr>
                <w:sz w:val="20"/>
                <w:szCs w:val="20"/>
              </w:rPr>
            </w:pPr>
            <w:r>
              <w:rPr>
                <w:sz w:val="20"/>
                <w:szCs w:val="20"/>
              </w:rPr>
              <w:t>Value is determined by qualified independent appraisal</w:t>
            </w:r>
            <w:r w:rsidR="005821B8">
              <w:rPr>
                <w:sz w:val="20"/>
                <w:szCs w:val="20"/>
              </w:rPr>
              <w:t>:</w:t>
            </w:r>
          </w:p>
          <w:p w14:paraId="15CE4FCA" w14:textId="77777777" w:rsidR="00B83B11" w:rsidRDefault="00B83B11" w:rsidP="00B83B11">
            <w:pPr>
              <w:pStyle w:val="ListParagraph"/>
              <w:numPr>
                <w:ilvl w:val="0"/>
                <w:numId w:val="10"/>
              </w:numPr>
              <w:rPr>
                <w:sz w:val="20"/>
                <w:szCs w:val="20"/>
              </w:rPr>
            </w:pPr>
            <w:r>
              <w:rPr>
                <w:sz w:val="20"/>
                <w:szCs w:val="20"/>
              </w:rPr>
              <w:t>For value&gt;$20k, photos must be sent to IRS advisory panels.</w:t>
            </w:r>
          </w:p>
          <w:p w14:paraId="5D56A144" w14:textId="003DDE04" w:rsidR="00B83B11" w:rsidRPr="00B83B11" w:rsidRDefault="00B83B11" w:rsidP="00B83B11">
            <w:pPr>
              <w:pStyle w:val="ListParagraph"/>
              <w:numPr>
                <w:ilvl w:val="0"/>
                <w:numId w:val="10"/>
              </w:numPr>
              <w:rPr>
                <w:sz w:val="20"/>
                <w:szCs w:val="20"/>
              </w:rPr>
            </w:pPr>
            <w:r>
              <w:rPr>
                <w:sz w:val="20"/>
                <w:szCs w:val="20"/>
              </w:rPr>
              <w:t xml:space="preserve">For value&gt;$50k, donor may </w:t>
            </w:r>
            <w:r>
              <w:rPr>
                <w:sz w:val="20"/>
                <w:szCs w:val="20"/>
              </w:rPr>
              <w:lastRenderedPageBreak/>
              <w:t>request “statement of value” from IRS “Art Advisory Panel.”</w:t>
            </w:r>
          </w:p>
        </w:tc>
        <w:tc>
          <w:tcPr>
            <w:tcW w:w="2856" w:type="dxa"/>
            <w:gridSpan w:val="2"/>
          </w:tcPr>
          <w:p w14:paraId="328CEB0F" w14:textId="60879D2D" w:rsidR="00E12D8A" w:rsidRDefault="00B83B11" w:rsidP="00B83B11">
            <w:pPr>
              <w:pStyle w:val="ListParagraph"/>
              <w:numPr>
                <w:ilvl w:val="0"/>
                <w:numId w:val="10"/>
              </w:numPr>
              <w:rPr>
                <w:sz w:val="20"/>
                <w:szCs w:val="20"/>
              </w:rPr>
            </w:pPr>
            <w:r>
              <w:rPr>
                <w:sz w:val="20"/>
                <w:szCs w:val="20"/>
              </w:rPr>
              <w:lastRenderedPageBreak/>
              <w:t>Retain written communication</w:t>
            </w:r>
            <w:r w:rsidR="005821B8">
              <w:rPr>
                <w:sz w:val="20"/>
                <w:szCs w:val="20"/>
              </w:rPr>
              <w:t>.</w:t>
            </w:r>
          </w:p>
          <w:p w14:paraId="62FFAB91" w14:textId="77777777" w:rsidR="00B83B11" w:rsidRDefault="00B83B11" w:rsidP="00B83B11">
            <w:pPr>
              <w:pStyle w:val="ListParagraph"/>
              <w:numPr>
                <w:ilvl w:val="0"/>
                <w:numId w:val="10"/>
              </w:numPr>
              <w:rPr>
                <w:sz w:val="20"/>
                <w:szCs w:val="20"/>
              </w:rPr>
            </w:pPr>
            <w:r>
              <w:rPr>
                <w:sz w:val="20"/>
                <w:szCs w:val="20"/>
              </w:rPr>
              <w:t>Single item, $501 to $5k, Form 8283 section A.</w:t>
            </w:r>
          </w:p>
          <w:p w14:paraId="5F759B52" w14:textId="57249B78" w:rsidR="00B83B11" w:rsidRPr="00B83B11" w:rsidRDefault="00B83B11" w:rsidP="00B83B11">
            <w:pPr>
              <w:pStyle w:val="ListParagraph"/>
              <w:numPr>
                <w:ilvl w:val="0"/>
                <w:numId w:val="10"/>
              </w:numPr>
              <w:rPr>
                <w:sz w:val="20"/>
                <w:szCs w:val="20"/>
              </w:rPr>
            </w:pPr>
            <w:r>
              <w:rPr>
                <w:sz w:val="20"/>
                <w:szCs w:val="20"/>
              </w:rPr>
              <w:t>Single item (or multiple similar items)&gt;$5k, Form 8283 sections A &amp; B with qualified independent appraisal.</w:t>
            </w:r>
          </w:p>
        </w:tc>
      </w:tr>
      <w:tr w:rsidR="0013326A" w:rsidRPr="00822ACA" w14:paraId="45ED975D" w14:textId="77777777" w:rsidTr="00B83B11">
        <w:tc>
          <w:tcPr>
            <w:tcW w:w="1800" w:type="dxa"/>
          </w:tcPr>
          <w:p w14:paraId="0FC44842" w14:textId="04DB1800" w:rsidR="0013326A" w:rsidRDefault="0013326A">
            <w:pPr>
              <w:rPr>
                <w:sz w:val="20"/>
                <w:szCs w:val="20"/>
              </w:rPr>
            </w:pPr>
            <w:r>
              <w:rPr>
                <w:sz w:val="20"/>
                <w:szCs w:val="20"/>
              </w:rPr>
              <w:t>Bitcoin</w:t>
            </w:r>
          </w:p>
        </w:tc>
        <w:tc>
          <w:tcPr>
            <w:tcW w:w="2464" w:type="dxa"/>
            <w:gridSpan w:val="2"/>
          </w:tcPr>
          <w:p w14:paraId="02DA3FAC" w14:textId="258CB264" w:rsidR="0013326A" w:rsidRDefault="0013326A" w:rsidP="00B83B11">
            <w:pPr>
              <w:pStyle w:val="ListParagraph"/>
              <w:numPr>
                <w:ilvl w:val="0"/>
                <w:numId w:val="9"/>
              </w:numPr>
              <w:rPr>
                <w:sz w:val="20"/>
                <w:szCs w:val="20"/>
              </w:rPr>
            </w:pPr>
            <w:r>
              <w:rPr>
                <w:sz w:val="20"/>
                <w:szCs w:val="20"/>
              </w:rPr>
              <w:t>Held long-term: market value up to 30% of AGI.</w:t>
            </w:r>
          </w:p>
          <w:p w14:paraId="52F5BF5A" w14:textId="77777777" w:rsidR="0013326A" w:rsidRDefault="0013326A" w:rsidP="0013326A">
            <w:pPr>
              <w:pStyle w:val="ListParagraph"/>
              <w:numPr>
                <w:ilvl w:val="0"/>
                <w:numId w:val="9"/>
              </w:numPr>
              <w:rPr>
                <w:sz w:val="20"/>
                <w:szCs w:val="20"/>
              </w:rPr>
            </w:pPr>
            <w:r>
              <w:rPr>
                <w:sz w:val="20"/>
                <w:szCs w:val="20"/>
              </w:rPr>
              <w:t>Held short-term: cost basis up to 50% of AGI.</w:t>
            </w:r>
          </w:p>
          <w:p w14:paraId="2A033EEE" w14:textId="77777777" w:rsidR="0013326A" w:rsidRDefault="0013326A" w:rsidP="0013326A">
            <w:pPr>
              <w:rPr>
                <w:sz w:val="20"/>
                <w:szCs w:val="20"/>
              </w:rPr>
            </w:pPr>
          </w:p>
          <w:p w14:paraId="7814CAB0" w14:textId="5991F924" w:rsidR="0013326A" w:rsidRPr="0013326A" w:rsidRDefault="0013326A" w:rsidP="0013326A">
            <w:pPr>
              <w:rPr>
                <w:sz w:val="20"/>
                <w:szCs w:val="20"/>
              </w:rPr>
            </w:pPr>
            <w:r>
              <w:rPr>
                <w:sz w:val="20"/>
                <w:szCs w:val="20"/>
              </w:rPr>
              <w:t>(Both with five-year carryover)</w:t>
            </w:r>
          </w:p>
        </w:tc>
        <w:tc>
          <w:tcPr>
            <w:tcW w:w="2224" w:type="dxa"/>
            <w:gridSpan w:val="2"/>
          </w:tcPr>
          <w:p w14:paraId="50B0C36A" w14:textId="16327442" w:rsidR="0013326A" w:rsidRDefault="0013326A">
            <w:pPr>
              <w:rPr>
                <w:sz w:val="20"/>
                <w:szCs w:val="20"/>
              </w:rPr>
            </w:pPr>
            <w:r>
              <w:rPr>
                <w:sz w:val="20"/>
                <w:szCs w:val="20"/>
              </w:rPr>
              <w:t>No capital gain reportable when given to charity</w:t>
            </w:r>
            <w:r w:rsidR="005821B8">
              <w:rPr>
                <w:sz w:val="20"/>
                <w:szCs w:val="20"/>
              </w:rPr>
              <w:t>.</w:t>
            </w:r>
          </w:p>
        </w:tc>
        <w:tc>
          <w:tcPr>
            <w:tcW w:w="2680" w:type="dxa"/>
            <w:gridSpan w:val="2"/>
          </w:tcPr>
          <w:p w14:paraId="28458E8E" w14:textId="3B4D4C47" w:rsidR="0013326A" w:rsidRDefault="0013326A">
            <w:pPr>
              <w:rPr>
                <w:sz w:val="20"/>
                <w:szCs w:val="20"/>
              </w:rPr>
            </w:pPr>
            <w:r>
              <w:rPr>
                <w:sz w:val="20"/>
                <w:szCs w:val="20"/>
              </w:rPr>
              <w:t>Securities in negotiable form: date of delivery to charity or its agent. If new certificates are to be issues in the name of the charity: date when security transfer is noted on the books of the transfer agent.</w:t>
            </w:r>
          </w:p>
        </w:tc>
        <w:tc>
          <w:tcPr>
            <w:tcW w:w="2366" w:type="dxa"/>
          </w:tcPr>
          <w:p w14:paraId="0F7A9749" w14:textId="1151F40A" w:rsidR="0013326A" w:rsidRDefault="0013326A">
            <w:pPr>
              <w:rPr>
                <w:sz w:val="20"/>
                <w:szCs w:val="20"/>
              </w:rPr>
            </w:pPr>
            <w:r>
              <w:rPr>
                <w:sz w:val="20"/>
                <w:szCs w:val="20"/>
              </w:rPr>
              <w:t>Value is determined by a qualified independent appraisal using IRS rules.</w:t>
            </w:r>
          </w:p>
        </w:tc>
        <w:tc>
          <w:tcPr>
            <w:tcW w:w="2856" w:type="dxa"/>
            <w:gridSpan w:val="2"/>
          </w:tcPr>
          <w:p w14:paraId="70A616F4" w14:textId="77777777" w:rsidR="0013326A" w:rsidRDefault="0013326A" w:rsidP="00B83B11">
            <w:pPr>
              <w:pStyle w:val="ListParagraph"/>
              <w:numPr>
                <w:ilvl w:val="0"/>
                <w:numId w:val="10"/>
              </w:numPr>
              <w:rPr>
                <w:sz w:val="20"/>
                <w:szCs w:val="20"/>
              </w:rPr>
            </w:pPr>
            <w:r>
              <w:rPr>
                <w:sz w:val="20"/>
                <w:szCs w:val="20"/>
              </w:rPr>
              <w:t>Deductions of &lt;$5k: receipt from charity and “quid pro quo” statement and Form 8283 section A.</w:t>
            </w:r>
          </w:p>
          <w:p w14:paraId="6D0A79BF" w14:textId="5C373F01" w:rsidR="0013326A" w:rsidRDefault="0013326A" w:rsidP="00B83B11">
            <w:pPr>
              <w:pStyle w:val="ListParagraph"/>
              <w:numPr>
                <w:ilvl w:val="0"/>
                <w:numId w:val="10"/>
              </w:numPr>
              <w:rPr>
                <w:sz w:val="20"/>
                <w:szCs w:val="20"/>
              </w:rPr>
            </w:pPr>
            <w:r>
              <w:rPr>
                <w:sz w:val="20"/>
                <w:szCs w:val="20"/>
              </w:rPr>
              <w:t>Deductions of $5k and above, requires a qualified appraisal and Form 8283 sections A &amp; B including declaration of appraiser and donee acknowledgement.</w:t>
            </w:r>
          </w:p>
        </w:tc>
      </w:tr>
    </w:tbl>
    <w:p w14:paraId="7EAC378A" w14:textId="2FDB9568" w:rsidR="0013326A" w:rsidRDefault="0013326A">
      <w:pPr>
        <w:rPr>
          <w:sz w:val="20"/>
          <w:szCs w:val="20"/>
        </w:rPr>
      </w:pPr>
    </w:p>
    <w:p w14:paraId="15FF7C64" w14:textId="44F43C3D" w:rsidR="0013326A" w:rsidRPr="005821B8" w:rsidRDefault="00E53866" w:rsidP="00E53866">
      <w:pPr>
        <w:rPr>
          <w:b/>
          <w:color w:val="7030A0"/>
          <w:szCs w:val="24"/>
        </w:rPr>
      </w:pPr>
      <w:r w:rsidRPr="005821B8">
        <w:rPr>
          <w:b/>
          <w:color w:val="7030A0"/>
          <w:szCs w:val="24"/>
        </w:rPr>
        <w:t>For donations of assets not listed in this grid or for any question, please call Chris Spaugh at 336-725-2589.</w:t>
      </w:r>
    </w:p>
    <w:p w14:paraId="68B7C2BB" w14:textId="6CB66037" w:rsidR="00E53866" w:rsidRPr="005821B8" w:rsidRDefault="00E53866" w:rsidP="00E53866">
      <w:pPr>
        <w:rPr>
          <w:color w:val="7030A0"/>
          <w:szCs w:val="24"/>
        </w:rPr>
      </w:pPr>
    </w:p>
    <w:p w14:paraId="2B96077B" w14:textId="3B0C877C" w:rsidR="00E53866" w:rsidRDefault="00E53866" w:rsidP="00E53866">
      <w:pPr>
        <w:rPr>
          <w:szCs w:val="24"/>
        </w:rPr>
      </w:pPr>
      <w:r>
        <w:rPr>
          <w:szCs w:val="24"/>
        </w:rPr>
        <w:t>Endnotes:</w:t>
      </w:r>
    </w:p>
    <w:p w14:paraId="46E44F1C" w14:textId="0E501C67" w:rsidR="00E53866" w:rsidRDefault="00E53866" w:rsidP="00E53866">
      <w:pPr>
        <w:pStyle w:val="ListParagraph"/>
        <w:numPr>
          <w:ilvl w:val="0"/>
          <w:numId w:val="11"/>
        </w:numPr>
        <w:rPr>
          <w:szCs w:val="24"/>
        </w:rPr>
      </w:pPr>
      <w:r>
        <w:rPr>
          <w:szCs w:val="24"/>
        </w:rPr>
        <w:t xml:space="preserve">Abbreviations:  IRS = Internal Revenue Service (along with various US Treasury rules and regulations); AGI = Adjusted Gross Income; LTCG = Long Term Capital Gains (typically gain on assets held more than one year); STCG = Short Term Capital Gains (typically on assets held less than one year); </w:t>
      </w:r>
    </w:p>
    <w:p w14:paraId="5E515828" w14:textId="56A49B52" w:rsidR="00E53866" w:rsidRDefault="00E53866" w:rsidP="00E53866">
      <w:pPr>
        <w:pStyle w:val="ListParagraph"/>
        <w:numPr>
          <w:ilvl w:val="0"/>
          <w:numId w:val="11"/>
        </w:numPr>
        <w:rPr>
          <w:szCs w:val="24"/>
        </w:rPr>
      </w:pPr>
      <w:r>
        <w:rPr>
          <w:szCs w:val="24"/>
        </w:rPr>
        <w:t>Donor must maintain either a bank record or written communication from the done organization that shows donee’s name, date of contribution, and amount of contribution.</w:t>
      </w:r>
    </w:p>
    <w:p w14:paraId="03E7842A" w14:textId="36831944" w:rsidR="00E53866" w:rsidRDefault="00E53866" w:rsidP="00E53866">
      <w:pPr>
        <w:pStyle w:val="ListParagraph"/>
        <w:numPr>
          <w:ilvl w:val="0"/>
          <w:numId w:val="11"/>
        </w:numPr>
        <w:rPr>
          <w:szCs w:val="24"/>
        </w:rPr>
      </w:pPr>
      <w:r>
        <w:rPr>
          <w:szCs w:val="24"/>
        </w:rPr>
        <w:t>Step-down Election available for long-term gain property allows donor to deduct cost basis up to 50% of AGI, but may not carry over an excess.  The election is binding for the tax year.  Any carry overs from prior years must be re-calculated as though election had been made in years in which carryovers arose (the election is irrevocable).</w:t>
      </w:r>
    </w:p>
    <w:p w14:paraId="5E6D290E" w14:textId="04073E29" w:rsidR="00E53866" w:rsidRPr="00E53866" w:rsidRDefault="00E53866" w:rsidP="00E53866">
      <w:pPr>
        <w:pStyle w:val="ListParagraph"/>
        <w:numPr>
          <w:ilvl w:val="0"/>
          <w:numId w:val="11"/>
        </w:numPr>
        <w:rPr>
          <w:szCs w:val="24"/>
        </w:rPr>
      </w:pPr>
      <w:r>
        <w:rPr>
          <w:szCs w:val="24"/>
        </w:rPr>
        <w:t>Contributions of encumbered property (property with a mortgage or debt) are treated as bargain sales and there may be a reduction to the charitable contribution deduction.</w:t>
      </w:r>
    </w:p>
    <w:sectPr w:rsidR="00E53866" w:rsidRPr="00E53866" w:rsidSect="00E12D8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004D"/>
    <w:multiLevelType w:val="hybridMultilevel"/>
    <w:tmpl w:val="AB48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B5570"/>
    <w:multiLevelType w:val="hybridMultilevel"/>
    <w:tmpl w:val="FD8A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B5118"/>
    <w:multiLevelType w:val="hybridMultilevel"/>
    <w:tmpl w:val="A2F8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B6EB9"/>
    <w:multiLevelType w:val="hybridMultilevel"/>
    <w:tmpl w:val="7BB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15CB2"/>
    <w:multiLevelType w:val="hybridMultilevel"/>
    <w:tmpl w:val="C326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A3BFD"/>
    <w:multiLevelType w:val="hybridMultilevel"/>
    <w:tmpl w:val="3A76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90BE7"/>
    <w:multiLevelType w:val="hybridMultilevel"/>
    <w:tmpl w:val="A95A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B1DDE"/>
    <w:multiLevelType w:val="hybridMultilevel"/>
    <w:tmpl w:val="E6C26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75D28"/>
    <w:multiLevelType w:val="hybridMultilevel"/>
    <w:tmpl w:val="B51A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510F6"/>
    <w:multiLevelType w:val="hybridMultilevel"/>
    <w:tmpl w:val="DC32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201E5"/>
    <w:multiLevelType w:val="hybridMultilevel"/>
    <w:tmpl w:val="DDB8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10"/>
  </w:num>
  <w:num w:numId="6">
    <w:abstractNumId w:val="4"/>
  </w:num>
  <w:num w:numId="7">
    <w:abstractNumId w:val="2"/>
  </w:num>
  <w:num w:numId="8">
    <w:abstractNumId w:val="6"/>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8A"/>
    <w:rsid w:val="000929A0"/>
    <w:rsid w:val="0013326A"/>
    <w:rsid w:val="003F29D6"/>
    <w:rsid w:val="00403091"/>
    <w:rsid w:val="005821B8"/>
    <w:rsid w:val="005C5372"/>
    <w:rsid w:val="006E1CA6"/>
    <w:rsid w:val="00767B1C"/>
    <w:rsid w:val="007D7F2F"/>
    <w:rsid w:val="00822ACA"/>
    <w:rsid w:val="00845CC1"/>
    <w:rsid w:val="00B83B11"/>
    <w:rsid w:val="00E12D8A"/>
    <w:rsid w:val="00E53866"/>
    <w:rsid w:val="00FA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5C60"/>
  <w14:defaultImageDpi w14:val="32767"/>
  <w15:chartTrackingRefBased/>
  <w15:docId w15:val="{034FAE70-F239-3E45-83A0-271875FE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Headings CS)"/>
        <w:color w:val="000000" w:themeColor="text1"/>
        <w:sz w:val="24"/>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Spaugh</dc:creator>
  <cp:keywords/>
  <dc:description/>
  <cp:lastModifiedBy>Chris Spaugh</cp:lastModifiedBy>
  <cp:revision>7</cp:revision>
  <dcterms:created xsi:type="dcterms:W3CDTF">2020-09-02T14:50:00Z</dcterms:created>
  <dcterms:modified xsi:type="dcterms:W3CDTF">2020-09-08T18:28:00Z</dcterms:modified>
</cp:coreProperties>
</file>